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70C" w:rsidRDefault="007D370C" w:rsidP="007D370C">
      <w:pPr>
        <w:pStyle w:val="NormalWeb"/>
        <w:shd w:val="clear" w:color="auto" w:fill="FFFFFF"/>
        <w:spacing w:before="0" w:beforeAutospacing="0" w:after="225" w:afterAutospacing="0"/>
        <w:rPr>
          <w:rFonts w:ascii="Open Sans" w:hAnsi="Open Sans"/>
          <w:color w:val="6E6E6E"/>
          <w:sz w:val="21"/>
          <w:szCs w:val="21"/>
        </w:rPr>
      </w:pPr>
      <w:r>
        <w:rPr>
          <w:rStyle w:val="Textoennegrita"/>
          <w:rFonts w:ascii="Open Sans" w:hAnsi="Open Sans"/>
          <w:color w:val="6E6E6E"/>
          <w:sz w:val="21"/>
          <w:szCs w:val="21"/>
        </w:rPr>
        <w:t>B)   Monto imponible:</w:t>
      </w:r>
    </w:p>
    <w:p w:rsidR="007D370C" w:rsidRDefault="007D370C" w:rsidP="007D370C">
      <w:pPr>
        <w:pStyle w:val="NormalWeb"/>
        <w:shd w:val="clear" w:color="auto" w:fill="FFFFFF"/>
        <w:spacing w:before="0" w:beforeAutospacing="0" w:after="225" w:afterAutospacing="0"/>
        <w:rPr>
          <w:rFonts w:ascii="Open Sans" w:hAnsi="Open Sans"/>
          <w:color w:val="6E6E6E"/>
          <w:sz w:val="21"/>
          <w:szCs w:val="21"/>
        </w:rPr>
      </w:pPr>
      <w:r>
        <w:rPr>
          <w:rFonts w:ascii="Open Sans" w:hAnsi="Open Sans"/>
          <w:color w:val="6E6E6E"/>
          <w:sz w:val="21"/>
          <w:szCs w:val="21"/>
        </w:rPr>
        <w:t>Está establecido en el </w:t>
      </w:r>
      <w:r>
        <w:rPr>
          <w:rStyle w:val="Textoennegrita"/>
          <w:rFonts w:ascii="Open Sans" w:hAnsi="Open Sans"/>
          <w:color w:val="6E6E6E"/>
          <w:sz w:val="21"/>
          <w:szCs w:val="21"/>
        </w:rPr>
        <w:t>artículo 10 del Decreto 13/2001</w:t>
      </w:r>
      <w:r>
        <w:rPr>
          <w:rFonts w:ascii="Open Sans" w:hAnsi="Open Sans"/>
          <w:color w:val="6E6E6E"/>
          <w:sz w:val="21"/>
          <w:szCs w:val="21"/>
        </w:rPr>
        <w:t>.- Dentro del Convenio Colectivo se establece que el monto imponible lo constituye </w:t>
      </w:r>
      <w:r>
        <w:rPr>
          <w:rStyle w:val="Textoennegrita"/>
          <w:rFonts w:ascii="Open Sans" w:hAnsi="Open Sans"/>
          <w:color w:val="6E6E6E"/>
          <w:sz w:val="21"/>
          <w:szCs w:val="21"/>
        </w:rPr>
        <w:t>el salario mensual liquido de cada trabajador.</w:t>
      </w:r>
    </w:p>
    <w:p w:rsidR="007D370C" w:rsidRDefault="007D370C" w:rsidP="007D370C">
      <w:pPr>
        <w:pStyle w:val="NormalWeb"/>
        <w:shd w:val="clear" w:color="auto" w:fill="FFFFFF"/>
        <w:spacing w:before="0" w:beforeAutospacing="0" w:after="225" w:afterAutospacing="0"/>
        <w:rPr>
          <w:rFonts w:ascii="Open Sans" w:hAnsi="Open Sans"/>
          <w:color w:val="6E6E6E"/>
          <w:sz w:val="21"/>
          <w:szCs w:val="21"/>
        </w:rPr>
      </w:pPr>
      <w:r>
        <w:rPr>
          <w:rFonts w:ascii="Open Sans" w:hAnsi="Open Sans"/>
          <w:color w:val="6E6E6E"/>
          <w:sz w:val="21"/>
          <w:szCs w:val="21"/>
        </w:rPr>
        <w:t>La directiva del FSC, a los 31 días del mes de julio de 2017 entiende e interpreta que el monto imponible para aplicar el porcentaje de los fondos de la construcción (salario líquido del trabajador) se tomará de la siguiente forma: </w:t>
      </w:r>
      <w:r>
        <w:rPr>
          <w:rStyle w:val="Textoennegrita"/>
          <w:rFonts w:ascii="Open Sans" w:hAnsi="Open Sans"/>
          <w:color w:val="6E6E6E"/>
          <w:sz w:val="21"/>
          <w:szCs w:val="21"/>
        </w:rPr>
        <w:t>Total de remuneraciones nominal que percibe el trabajador (gravadas y no gravadas) menos el total de aportes gravados para BPS e IRPF</w:t>
      </w:r>
    </w:p>
    <w:p w:rsidR="007D370C" w:rsidRDefault="007D370C" w:rsidP="007D370C">
      <w:pPr>
        <w:pStyle w:val="NormalWeb"/>
        <w:shd w:val="clear" w:color="auto" w:fill="FFFFFF"/>
        <w:spacing w:before="0" w:beforeAutospacing="0" w:after="225" w:afterAutospacing="0"/>
        <w:rPr>
          <w:rFonts w:ascii="Open Sans" w:hAnsi="Open Sans"/>
          <w:color w:val="6E6E6E"/>
          <w:sz w:val="21"/>
          <w:szCs w:val="21"/>
        </w:rPr>
      </w:pPr>
      <w:r>
        <w:rPr>
          <w:rFonts w:ascii="Open Sans" w:hAnsi="Open Sans"/>
          <w:color w:val="6E6E6E"/>
          <w:sz w:val="21"/>
          <w:szCs w:val="21"/>
        </w:rPr>
        <w:t>Se entiende que al haberse determinado como monto imponible el </w:t>
      </w:r>
      <w:r>
        <w:rPr>
          <w:rStyle w:val="Textoennegrita"/>
          <w:rFonts w:ascii="Open Sans" w:hAnsi="Open Sans"/>
          <w:color w:val="6E6E6E"/>
          <w:sz w:val="21"/>
          <w:szCs w:val="21"/>
        </w:rPr>
        <w:t>salario mensual liquido</w:t>
      </w:r>
      <w:r>
        <w:rPr>
          <w:rFonts w:ascii="Open Sans" w:hAnsi="Open Sans"/>
          <w:color w:val="6E6E6E"/>
          <w:sz w:val="21"/>
          <w:szCs w:val="21"/>
        </w:rPr>
        <w:t> que tiene para cobrar el trabajador, en caso de percibir parte de su remuneración en tickets alimentación, estos no computan para el cálculo de los fondos sociales.</w:t>
      </w:r>
    </w:p>
    <w:p w:rsidR="007D370C" w:rsidRDefault="007D370C" w:rsidP="007D370C">
      <w:pPr>
        <w:pStyle w:val="NormalWeb"/>
        <w:shd w:val="clear" w:color="auto" w:fill="FFFFFF"/>
        <w:spacing w:before="0" w:beforeAutospacing="0" w:after="225" w:afterAutospacing="0"/>
        <w:rPr>
          <w:rFonts w:ascii="Open Sans" w:hAnsi="Open Sans"/>
          <w:color w:val="6E6E6E"/>
          <w:sz w:val="21"/>
          <w:szCs w:val="21"/>
        </w:rPr>
      </w:pPr>
      <w:r>
        <w:rPr>
          <w:rFonts w:ascii="Open Sans" w:hAnsi="Open Sans"/>
          <w:color w:val="6E6E6E"/>
          <w:sz w:val="21"/>
          <w:szCs w:val="21"/>
        </w:rPr>
        <w:t>No se aclara en ninguna parte del convenio que las partidas entregadas en especie no se computen.</w:t>
      </w:r>
    </w:p>
    <w:p w:rsidR="00702559" w:rsidRDefault="00702559"/>
    <w:sectPr w:rsidR="00702559" w:rsidSect="007025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370C"/>
    <w:rsid w:val="00345B38"/>
    <w:rsid w:val="00453190"/>
    <w:rsid w:val="00702559"/>
    <w:rsid w:val="007D370C"/>
    <w:rsid w:val="00C6118E"/>
    <w:rsid w:val="00F16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55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character" w:styleId="Textoennegrita">
    <w:name w:val="Strong"/>
    <w:basedOn w:val="Fuentedeprrafopredeter"/>
    <w:uiPriority w:val="22"/>
    <w:qFormat/>
    <w:rsid w:val="007D37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781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2017-09-13T16:20:00Z</dcterms:created>
  <dcterms:modified xsi:type="dcterms:W3CDTF">2017-09-13T16:20:00Z</dcterms:modified>
</cp:coreProperties>
</file>