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1F6" w:rsidRDefault="006B71F6">
      <w:pPr>
        <w:pStyle w:val="Estilo"/>
      </w:pPr>
    </w:p>
    <w:p w:rsidR="006B71F6" w:rsidRDefault="006B71F6">
      <w:pPr>
        <w:pStyle w:val="Estilo"/>
        <w:framePr w:w="10674" w:h="439" w:wrap="auto" w:hAnchor="text" w:x="69" w:y="1"/>
        <w:spacing w:line="216" w:lineRule="exact"/>
        <w:ind w:right="8100"/>
        <w:jc w:val="center"/>
        <w:rPr>
          <w:sz w:val="18"/>
          <w:szCs w:val="18"/>
          <w:lang w:val="es-ES_tradnl"/>
        </w:rPr>
      </w:pPr>
      <w:r>
        <w:rPr>
          <w:sz w:val="18"/>
          <w:szCs w:val="18"/>
          <w:lang w:val="es-ES_tradnl"/>
        </w:rPr>
        <w:t xml:space="preserve">MfN1STERIO DE TRABAJO Y SEGURIDAD SOCIAL </w:t>
      </w:r>
    </w:p>
    <w:p w:rsidR="006B71F6" w:rsidRDefault="006B71F6">
      <w:pPr>
        <w:pStyle w:val="Estilo"/>
        <w:framePr w:w="10663" w:h="165" w:wrap="auto" w:hAnchor="text" w:x="80" w:y="440"/>
        <w:spacing w:line="172" w:lineRule="exact"/>
        <w:ind w:left="205"/>
        <w:rPr>
          <w:b/>
          <w:bCs/>
          <w:w w:val="64"/>
          <w:sz w:val="34"/>
          <w:szCs w:val="34"/>
          <w:lang w:val="es-ES_tradnl"/>
        </w:rPr>
      </w:pPr>
      <w:r>
        <w:rPr>
          <w:w w:val="121"/>
          <w:sz w:val="34"/>
          <w:szCs w:val="34"/>
          <w:lang w:val="es-ES_tradnl"/>
        </w:rPr>
        <w:t>-</w:t>
      </w:r>
      <w:r>
        <w:rPr>
          <w:w w:val="121"/>
          <w:sz w:val="34"/>
          <w:szCs w:val="34"/>
          <w:u w:val="single"/>
          <w:lang w:val="es-ES_tradnl"/>
        </w:rPr>
        <w:t xml:space="preserve">-.-. </w:t>
      </w:r>
      <w:r>
        <w:rPr>
          <w:b/>
          <w:bCs/>
          <w:w w:val="64"/>
          <w:sz w:val="34"/>
          <w:szCs w:val="34"/>
          <w:lang w:val="es-ES_tradnl"/>
        </w:rPr>
        <w:t xml:space="preserve">--..... </w:t>
      </w:r>
    </w:p>
    <w:p w:rsidR="006B71F6" w:rsidRDefault="006B71F6">
      <w:pPr>
        <w:pStyle w:val="Estilo"/>
        <w:framePr w:w="10674" w:h="1933" w:wrap="auto" w:hAnchor="text" w:x="69" w:y="624"/>
        <w:spacing w:before="7" w:line="1" w:lineRule="exact"/>
        <w:ind w:right="8114"/>
        <w:rPr>
          <w:sz w:val="27"/>
          <w:szCs w:val="27"/>
          <w:lang w:val="es-ES_tradnl"/>
        </w:rPr>
      </w:pPr>
    </w:p>
    <w:p w:rsidR="006B71F6" w:rsidRDefault="006B71F6">
      <w:pPr>
        <w:pStyle w:val="Estilo"/>
        <w:framePr w:w="10674" w:h="1933" w:wrap="auto" w:hAnchor="text" w:x="69" w:y="624"/>
        <w:spacing w:line="151" w:lineRule="exact"/>
        <w:ind w:right="8114"/>
        <w:jc w:val="center"/>
        <w:rPr>
          <w:rFonts w:ascii="Times New Roman" w:hAnsi="Times New Roman" w:cs="Times New Roman"/>
          <w:w w:val="92"/>
          <w:sz w:val="14"/>
          <w:szCs w:val="14"/>
          <w:lang w:val="es-ES_tradnl"/>
        </w:rPr>
      </w:pPr>
      <w:r>
        <w:rPr>
          <w:rFonts w:ascii="Times New Roman" w:hAnsi="Times New Roman" w:cs="Times New Roman"/>
          <w:sz w:val="13"/>
          <w:szCs w:val="13"/>
          <w:lang w:val="es-ES_tradnl"/>
        </w:rPr>
        <w:t xml:space="preserve">DIRECC!CN :~ACIQ"AL DE TRAAAJO </w:t>
      </w:r>
      <w:r>
        <w:rPr>
          <w:rFonts w:ascii="Times New Roman" w:hAnsi="Times New Roman" w:cs="Times New Roman"/>
          <w:w w:val="92"/>
          <w:sz w:val="14"/>
          <w:szCs w:val="14"/>
          <w:lang w:val="es-ES_tradnl"/>
        </w:rPr>
        <w:t xml:space="preserve">DI'w':S:ON HEGOCJACION </w:t>
      </w:r>
    </w:p>
    <w:p w:rsidR="006B71F6" w:rsidRDefault="006B71F6">
      <w:pPr>
        <w:pStyle w:val="Estilo"/>
        <w:framePr w:w="10674" w:h="1933" w:wrap="auto" w:hAnchor="text" w:x="69" w:y="624"/>
        <w:spacing w:line="151" w:lineRule="exact"/>
        <w:ind w:left="849"/>
        <w:rPr>
          <w:w w:val="110"/>
          <w:sz w:val="12"/>
          <w:szCs w:val="12"/>
          <w:lang w:val="es-ES_tradnl"/>
        </w:rPr>
      </w:pPr>
      <w:r>
        <w:rPr>
          <w:w w:val="110"/>
          <w:sz w:val="12"/>
          <w:szCs w:val="12"/>
          <w:lang w:val="es-ES_tradnl"/>
        </w:rPr>
        <w:t xml:space="preserve">COLECTIVA </w:t>
      </w:r>
    </w:p>
    <w:p w:rsidR="006B71F6" w:rsidRDefault="006B71F6">
      <w:pPr>
        <w:pStyle w:val="Estilo"/>
        <w:framePr w:w="10674" w:h="1933" w:wrap="auto" w:hAnchor="text" w:x="69" w:y="624"/>
        <w:spacing w:line="288" w:lineRule="exact"/>
        <w:ind w:left="619" w:right="10"/>
        <w:jc w:val="both"/>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ACTA. En Montevideo, a los 26 días del mes de marzo de 2007, en el M.T.S.S., DINATRA, se reune el Consejo de Salarios del Grupo Na 09, Industria de la Construcción y tareas complementarias, integrado por el Sector empresarial por los Sres. Ignacio Otegui, Hugo Méndez y el Sr. Pedro Espinosa; por el Sector de los Trabajadores los Sres. Osear Andrade, Pedro Porley y por el Ministerio de Trabajo los Dres. Héctor Zapirain, Flavia Romano y Alvaro J. Labandera y la Cra. Laura Mata; MANIFIESTAN: </w:t>
      </w:r>
    </w:p>
    <w:p w:rsidR="006B71F6" w:rsidRDefault="006B71F6">
      <w:pPr>
        <w:pStyle w:val="Estilo"/>
        <w:framePr w:w="450" w:h="1044" w:wrap="auto" w:hAnchor="text" w:x="4" w:y="5001"/>
        <w:spacing w:line="1332" w:lineRule="exact"/>
        <w:ind w:left="64"/>
        <w:rPr>
          <w:sz w:val="124"/>
          <w:szCs w:val="124"/>
          <w:lang w:val="es-ES_tradnl"/>
        </w:rPr>
      </w:pPr>
      <w:r>
        <w:rPr>
          <w:sz w:val="124"/>
          <w:szCs w:val="124"/>
          <w:lang w:val="es-ES_tradnl"/>
        </w:rPr>
        <w:t xml:space="preserve">• </w:t>
      </w:r>
    </w:p>
    <w:p w:rsidR="006B71F6" w:rsidRDefault="006B71F6">
      <w:pPr>
        <w:pStyle w:val="Estilo"/>
        <w:framePr w:w="460" w:h="1040" w:wrap="auto" w:hAnchor="text" w:x="1" w:y="9562"/>
        <w:spacing w:line="1310" w:lineRule="exact"/>
        <w:ind w:left="68"/>
        <w:rPr>
          <w:rFonts w:ascii="Times New Roman" w:hAnsi="Times New Roman" w:cs="Times New Roman"/>
          <w:sz w:val="126"/>
          <w:szCs w:val="126"/>
          <w:lang w:val="es-ES_tradnl"/>
        </w:rPr>
      </w:pPr>
      <w:r>
        <w:rPr>
          <w:rFonts w:ascii="Times New Roman" w:hAnsi="Times New Roman" w:cs="Times New Roman"/>
          <w:sz w:val="126"/>
          <w:szCs w:val="126"/>
          <w:lang w:val="es-ES_tradnl"/>
        </w:rPr>
        <w:t xml:space="preserve">• </w:t>
      </w:r>
    </w:p>
    <w:p w:rsidR="006B71F6" w:rsidRDefault="006B71F6">
      <w:pPr>
        <w:pStyle w:val="Estilo"/>
        <w:framePr w:w="10058" w:h="586" w:wrap="auto" w:hAnchor="text" w:x="685" w:y="2845"/>
        <w:spacing w:line="284" w:lineRule="exact"/>
        <w:ind w:left="7" w:right="7"/>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Se reune el Consejo a los efectos de aunar conceptos respecto al viático por traslado de acuerdo a la normativa vigente y al capitulo </w:t>
      </w:r>
      <w:r>
        <w:rPr>
          <w:sz w:val="23"/>
          <w:szCs w:val="23"/>
          <w:lang w:val="es-ES_tradnl"/>
        </w:rPr>
        <w:t xml:space="preserve">Ill </w:t>
      </w:r>
      <w:r>
        <w:rPr>
          <w:rFonts w:ascii="Times New Roman" w:hAnsi="Times New Roman" w:cs="Times New Roman"/>
          <w:sz w:val="23"/>
          <w:szCs w:val="23"/>
          <w:lang w:val="es-ES_tradnl"/>
        </w:rPr>
        <w:t xml:space="preserve">del acta de acuerdo del 20 de diciembre de 2006, Decreto 71/007. </w:t>
      </w:r>
    </w:p>
    <w:p w:rsidR="006B71F6" w:rsidRDefault="006B71F6" w:rsidP="006631F3">
      <w:pPr>
        <w:pStyle w:val="Estilo"/>
        <w:framePr w:w="10058" w:h="8974" w:wrap="auto" w:hAnchor="text" w:x="692" w:y="3712"/>
        <w:numPr>
          <w:ilvl w:val="0"/>
          <w:numId w:val="1"/>
        </w:numPr>
        <w:spacing w:line="288" w:lineRule="exact"/>
        <w:ind w:left="734" w:right="68" w:hanging="471"/>
        <w:jc w:val="both"/>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a) VIATICO, cuando la obra diste a mas de 25 Kms. del límite más cercano del área urbana más próxima el reintegro equivale por día laborado a $ 149.29 que se integra $ 59,72 (40%) por concepto de alimentación; $ 59,72 (40%) por conepto de locomoción o vivienda y $ 29. 86 (20%) que no será descontable. </w:t>
      </w:r>
    </w:p>
    <w:p w:rsidR="006B71F6" w:rsidRDefault="006B71F6">
      <w:pPr>
        <w:pStyle w:val="Estilo"/>
        <w:framePr w:w="10058" w:h="8974" w:wrap="auto" w:hAnchor="text" w:x="692" w:y="3712"/>
        <w:spacing w:before="7" w:line="1" w:lineRule="exact"/>
        <w:ind w:left="723" w:right="72"/>
        <w:rPr>
          <w:rFonts w:ascii="Times New Roman" w:hAnsi="Times New Roman" w:cs="Times New Roman"/>
          <w:sz w:val="23"/>
          <w:szCs w:val="23"/>
          <w:lang w:val="es-ES_tradnl"/>
        </w:rPr>
      </w:pPr>
    </w:p>
    <w:p w:rsidR="006B71F6" w:rsidRDefault="006B71F6">
      <w:pPr>
        <w:pStyle w:val="Estilo"/>
        <w:framePr w:w="10058" w:h="8974" w:wrap="auto" w:hAnchor="text" w:x="692" w:y="3712"/>
        <w:spacing w:line="288" w:lineRule="exact"/>
        <w:ind w:left="723" w:right="72"/>
        <w:jc w:val="both"/>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b) Cuando la obra diste más de 5 Kms y menos de 25 Kms. del límite más cercano del área urbana más próxima, el reintegro equivale por día laborado asciende a $ 89,58 que se integra $ 59,72 (40% del viático de más de 25 Kms.) por concepto de locomoción, y 29,86 (20% del viático de más de 25 Kms.) que no será descontable. </w:t>
      </w:r>
    </w:p>
    <w:p w:rsidR="006B71F6" w:rsidRDefault="006B71F6">
      <w:pPr>
        <w:pStyle w:val="Estilo"/>
        <w:framePr w:w="10058" w:h="8974" w:wrap="auto" w:hAnchor="text" w:x="692" w:y="3712"/>
        <w:spacing w:before="14" w:line="1" w:lineRule="exact"/>
        <w:ind w:left="738" w:right="14"/>
        <w:rPr>
          <w:rFonts w:ascii="Times New Roman" w:hAnsi="Times New Roman" w:cs="Times New Roman"/>
          <w:sz w:val="23"/>
          <w:szCs w:val="23"/>
          <w:lang w:val="es-ES_tradnl"/>
        </w:rPr>
      </w:pPr>
    </w:p>
    <w:p w:rsidR="006B71F6" w:rsidRDefault="006B71F6">
      <w:pPr>
        <w:pStyle w:val="Estilo"/>
        <w:framePr w:w="10058" w:h="8974" w:wrap="auto" w:hAnchor="text" w:x="692" w:y="3712"/>
        <w:spacing w:line="277" w:lineRule="exact"/>
        <w:ind w:left="738" w:right="14"/>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e) Los montos antes mencionados son el resultado de la aplicación del salario vigente a la fecha, del medio oficial albañil Cato V, que asciende a la suma de $ 298,58. </w:t>
      </w:r>
    </w:p>
    <w:p w:rsidR="006B71F6" w:rsidRDefault="006B71F6">
      <w:pPr>
        <w:pStyle w:val="Estilo"/>
        <w:framePr w:w="10058" w:h="8974" w:wrap="auto" w:hAnchor="text" w:x="692" w:y="3712"/>
        <w:spacing w:before="14" w:line="1" w:lineRule="exact"/>
        <w:ind w:left="738" w:right="14"/>
        <w:rPr>
          <w:rFonts w:ascii="Times New Roman" w:hAnsi="Times New Roman" w:cs="Times New Roman"/>
          <w:sz w:val="23"/>
          <w:szCs w:val="23"/>
          <w:lang w:val="es-ES_tradnl"/>
        </w:rPr>
      </w:pPr>
    </w:p>
    <w:p w:rsidR="006B71F6" w:rsidRDefault="006B71F6">
      <w:pPr>
        <w:pStyle w:val="Estilo"/>
        <w:framePr w:w="10058" w:h="8974" w:wrap="auto" w:hAnchor="text" w:x="692" w:y="3712"/>
        <w:spacing w:line="277" w:lineRule="exact"/>
        <w:ind w:left="738" w:right="14"/>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d) En los casos en que la empresa suministre algunos de los conceptos antes referidos, el que podrá ser descontado, deberá cumplir con la normativa vigente al respecto. </w:t>
      </w:r>
    </w:p>
    <w:p w:rsidR="006B71F6" w:rsidRDefault="006B71F6">
      <w:pPr>
        <w:pStyle w:val="Estilo"/>
        <w:framePr w:w="10058" w:h="8974" w:wrap="auto" w:hAnchor="text" w:x="692" w:y="3712"/>
        <w:spacing w:line="288" w:lineRule="exact"/>
        <w:ind w:left="741" w:right="14"/>
        <w:jc w:val="both"/>
        <w:rPr>
          <w:rFonts w:ascii="Times New Roman" w:hAnsi="Times New Roman" w:cs="Times New Roman"/>
          <w:sz w:val="23"/>
          <w:szCs w:val="23"/>
          <w:lang w:val="es-ES_tradnl"/>
        </w:rPr>
      </w:pPr>
      <w:r>
        <w:rPr>
          <w:rFonts w:ascii="Times New Roman" w:hAnsi="Times New Roman" w:cs="Times New Roman"/>
          <w:sz w:val="23"/>
          <w:szCs w:val="23"/>
          <w:lang w:val="es-ES_tradnl"/>
        </w:rPr>
        <w:t>e) Solamente en el departamento de Maldonado para las Zonas 1 y 2, del Dec. 71/007, el viático será de $ 39.41 el que no será descontable ni</w:t>
      </w:r>
      <w:r>
        <w:rPr>
          <w:rFonts w:ascii="Times New Roman" w:hAnsi="Times New Roman" w:cs="Times New Roman"/>
          <w:sz w:val="23"/>
          <w:szCs w:val="23"/>
          <w:u w:val="single"/>
          <w:lang w:val="es-ES_tradnl"/>
        </w:rPr>
        <w:t>_acumu</w:t>
      </w:r>
      <w:r>
        <w:rPr>
          <w:rFonts w:ascii="Times New Roman" w:hAnsi="Times New Roman" w:cs="Times New Roman"/>
          <w:sz w:val="23"/>
          <w:szCs w:val="23"/>
          <w:lang w:val="es-ES_tradnl"/>
        </w:rPr>
        <w:t xml:space="preserve">lable a otro viático por traslado. Este valor es a la fecha. </w:t>
      </w:r>
    </w:p>
    <w:p w:rsidR="006B71F6" w:rsidRDefault="006B71F6">
      <w:pPr>
        <w:pStyle w:val="Estilo"/>
        <w:framePr w:w="10058" w:h="8974" w:wrap="auto" w:hAnchor="text" w:x="692" w:y="3712"/>
        <w:spacing w:before="7" w:line="1" w:lineRule="exact"/>
        <w:ind w:left="738" w:right="10"/>
        <w:rPr>
          <w:rFonts w:ascii="Times New Roman" w:hAnsi="Times New Roman" w:cs="Times New Roman"/>
          <w:sz w:val="23"/>
          <w:szCs w:val="23"/>
          <w:lang w:val="es-ES_tradnl"/>
        </w:rPr>
      </w:pPr>
    </w:p>
    <w:p w:rsidR="006B71F6" w:rsidRDefault="006B71F6">
      <w:pPr>
        <w:pStyle w:val="Estilo"/>
        <w:framePr w:w="10058" w:h="8974" w:wrap="auto" w:hAnchor="text" w:x="692" w:y="3712"/>
        <w:spacing w:line="284" w:lineRule="exact"/>
        <w:ind w:left="738" w:right="10" w:hanging="738"/>
        <w:rPr>
          <w:rFonts w:ascii="Times New Roman" w:hAnsi="Times New Roman" w:cs="Times New Roman"/>
          <w:w w:val="110"/>
          <w:sz w:val="22"/>
          <w:szCs w:val="22"/>
          <w:lang w:val="es-ES_tradnl"/>
        </w:rPr>
      </w:pPr>
      <w:r>
        <w:rPr>
          <w:rFonts w:ascii="Times New Roman" w:hAnsi="Times New Roman" w:cs="Times New Roman"/>
          <w:w w:val="110"/>
          <w:sz w:val="22"/>
          <w:szCs w:val="22"/>
          <w:lang w:val="es-ES_tradnl"/>
        </w:rPr>
        <w:t xml:space="preserve">Il) En aquellos casos que la retribución del trabajador sea por destajo o producción, corresponde el pago del viático por traslado que sea pertinente. </w:t>
      </w:r>
    </w:p>
    <w:p w:rsidR="006B71F6" w:rsidRDefault="006B71F6">
      <w:pPr>
        <w:pStyle w:val="Estilo"/>
        <w:framePr w:w="10058" w:h="8974" w:wrap="auto" w:hAnchor="text" w:x="692" w:y="3712"/>
        <w:spacing w:before="7" w:line="1" w:lineRule="exact"/>
        <w:ind w:left="741" w:right="10"/>
        <w:rPr>
          <w:rFonts w:ascii="Times New Roman" w:hAnsi="Times New Roman" w:cs="Times New Roman"/>
          <w:sz w:val="23"/>
          <w:szCs w:val="23"/>
          <w:lang w:val="es-ES_tradnl"/>
        </w:rPr>
      </w:pPr>
    </w:p>
    <w:p w:rsidR="006B71F6" w:rsidRDefault="006B71F6">
      <w:pPr>
        <w:pStyle w:val="Estilo"/>
        <w:framePr w:w="10058" w:h="8974" w:wrap="auto" w:hAnchor="text" w:x="692" w:y="3712"/>
        <w:spacing w:line="284" w:lineRule="exact"/>
        <w:ind w:left="741" w:right="10" w:hanging="741"/>
        <w:jc w:val="both"/>
        <w:rPr>
          <w:rFonts w:ascii="Times New Roman" w:hAnsi="Times New Roman" w:cs="Times New Roman"/>
          <w:w w:val="110"/>
          <w:sz w:val="22"/>
          <w:szCs w:val="22"/>
          <w:lang w:val="es-ES_tradnl"/>
        </w:rPr>
      </w:pPr>
      <w:r>
        <w:rPr>
          <w:rFonts w:ascii="Times New Roman" w:hAnsi="Times New Roman" w:cs="Times New Roman"/>
          <w:w w:val="110"/>
          <w:sz w:val="22"/>
          <w:szCs w:val="22"/>
          <w:lang w:val="es-ES_tradnl"/>
        </w:rPr>
        <w:t>Ill) El reintego de gastos por vía de un viatico por traslado, corresponde a todo el personal que desarrolle su actividad en obra,y que pertenezca al Consejo de Salarios del Grupo N" 09 sub</w:t>
      </w:r>
      <w:r>
        <w:rPr>
          <w:rFonts w:ascii="Times New Roman" w:hAnsi="Times New Roman" w:cs="Times New Roman"/>
          <w:w w:val="110"/>
          <w:sz w:val="22"/>
          <w:szCs w:val="22"/>
          <w:lang w:val="es-ES_tradnl"/>
        </w:rPr>
        <w:softHyphen/>
        <w:t xml:space="preserve">grupo 01. </w:t>
      </w:r>
    </w:p>
    <w:p w:rsidR="006B71F6" w:rsidRDefault="006B71F6">
      <w:pPr>
        <w:pStyle w:val="Estilo"/>
        <w:framePr w:w="10058" w:h="8974" w:wrap="auto" w:hAnchor="text" w:x="692" w:y="3712"/>
        <w:spacing w:before="7" w:line="1" w:lineRule="exact"/>
        <w:ind w:left="741" w:right="10"/>
        <w:rPr>
          <w:rFonts w:ascii="Times New Roman" w:hAnsi="Times New Roman" w:cs="Times New Roman"/>
          <w:sz w:val="23"/>
          <w:szCs w:val="23"/>
          <w:lang w:val="es-ES_tradnl"/>
        </w:rPr>
      </w:pPr>
    </w:p>
    <w:p w:rsidR="006B71F6" w:rsidRDefault="006B71F6">
      <w:pPr>
        <w:pStyle w:val="Estilo"/>
        <w:framePr w:w="10058" w:h="8974" w:wrap="auto" w:hAnchor="text" w:x="692" w:y="3712"/>
        <w:spacing w:line="284" w:lineRule="exact"/>
        <w:ind w:left="741" w:right="10" w:hanging="741"/>
        <w:jc w:val="both"/>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IV) En el caso que de la realización de asambleas se extendiera más allá del horario previamente convenidas de acuerdo al Dec. 336/006, se perderá el reintegro de gastos de viatico por traslado correspondiente al día, si la empresa, en uso de sus facultades de acuerdo a dicho decreto, cortara la jornada de trabajo. En caso conterario, que no se corte la jornada por parte de la empresa, coresponde el pago del viático. </w:t>
      </w:r>
    </w:p>
    <w:p w:rsidR="006B71F6" w:rsidRDefault="006B71F6">
      <w:pPr>
        <w:pStyle w:val="Estilo"/>
        <w:framePr w:w="10058" w:h="8974" w:wrap="auto" w:hAnchor="text" w:x="692" w:y="3712"/>
        <w:spacing w:before="10" w:line="1" w:lineRule="exact"/>
        <w:ind w:left="738" w:right="10"/>
        <w:rPr>
          <w:rFonts w:ascii="Times New Roman" w:hAnsi="Times New Roman" w:cs="Times New Roman"/>
          <w:sz w:val="23"/>
          <w:szCs w:val="23"/>
          <w:lang w:val="es-ES_tradnl"/>
        </w:rPr>
      </w:pPr>
    </w:p>
    <w:p w:rsidR="006B71F6" w:rsidRDefault="006B71F6" w:rsidP="006631F3">
      <w:pPr>
        <w:pStyle w:val="Estilo"/>
        <w:framePr w:w="10058" w:h="8974" w:wrap="auto" w:hAnchor="text" w:x="692" w:y="3712"/>
        <w:numPr>
          <w:ilvl w:val="0"/>
          <w:numId w:val="2"/>
        </w:numPr>
        <w:spacing w:line="288" w:lineRule="exact"/>
        <w:ind w:left="738" w:right="10" w:hanging="363"/>
        <w:jc w:val="both"/>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En lo que respecta a la aplicación del régimen general del viático por traslado para la ciudad de Piriápolis se considera por las gremiales empresariales, que rige el régimen general de reintegro de viatico por traslado, aspecto sobre el cual el sindicato solicita un plazo hasta el 12 de abril </w:t>
      </w:r>
    </w:p>
    <w:p w:rsidR="006B71F6" w:rsidRDefault="006B71F6">
      <w:pPr>
        <w:pStyle w:val="Estilo"/>
        <w:framePr w:w="10058" w:h="8974" w:wrap="auto" w:hAnchor="text" w:x="692" w:y="3712"/>
        <w:tabs>
          <w:tab w:val="right" w:pos="4121"/>
          <w:tab w:val="left" w:pos="4636"/>
          <w:tab w:val="left" w:pos="7555"/>
        </w:tabs>
        <w:spacing w:line="331" w:lineRule="exact"/>
        <w:rPr>
          <w:rFonts w:ascii="Times New Roman" w:hAnsi="Times New Roman" w:cs="Times New Roman"/>
          <w:sz w:val="23"/>
          <w:szCs w:val="23"/>
          <w:lang w:val="es-ES_tradnl"/>
        </w:rPr>
      </w:pPr>
      <w:r>
        <w:rPr>
          <w:rFonts w:ascii="Times New Roman" w:hAnsi="Times New Roman" w:cs="Times New Roman"/>
          <w:sz w:val="23"/>
          <w:szCs w:val="23"/>
          <w:lang w:val="es-ES_tradnl"/>
        </w:rPr>
        <w:tab/>
        <w:t xml:space="preserve">para realizar las consultas del caso. </w:t>
      </w:r>
      <w:r>
        <w:rPr>
          <w:rFonts w:ascii="Times New Roman" w:hAnsi="Times New Roman" w:cs="Times New Roman"/>
          <w:sz w:val="23"/>
          <w:szCs w:val="23"/>
          <w:lang w:val="es-ES_tradnl"/>
        </w:rPr>
        <w:tab/>
      </w:r>
      <w:r>
        <w:rPr>
          <w:rFonts w:ascii="Times New Roman" w:hAnsi="Times New Roman" w:cs="Times New Roman"/>
          <w:i/>
          <w:iCs/>
          <w:sz w:val="23"/>
          <w:szCs w:val="23"/>
          <w:lang w:val="es-ES_tradnl"/>
        </w:rPr>
        <w:t xml:space="preserve">01./ </w:t>
      </w:r>
      <w:r>
        <w:rPr>
          <w:rFonts w:ascii="Times New Roman" w:hAnsi="Times New Roman" w:cs="Times New Roman"/>
          <w:sz w:val="23"/>
          <w:szCs w:val="23"/>
          <w:lang w:val="es-ES_tradnl"/>
        </w:rPr>
        <w:t xml:space="preserve">_~~~~~ </w:t>
      </w:r>
    </w:p>
    <w:p w:rsidR="006B71F6" w:rsidRDefault="006B71F6">
      <w:pPr>
        <w:pStyle w:val="Estilo"/>
        <w:framePr w:w="10058" w:h="8974" w:wrap="auto" w:hAnchor="text" w:x="692" w:y="3712"/>
        <w:tabs>
          <w:tab w:val="right" w:pos="4121"/>
          <w:tab w:val="left" w:pos="4848"/>
          <w:tab w:val="left" w:pos="7552"/>
        </w:tabs>
        <w:spacing w:line="162" w:lineRule="exact"/>
        <w:rPr>
          <w:rFonts w:ascii="Times New Roman" w:hAnsi="Times New Roman" w:cs="Times New Roman"/>
          <w:w w:val="88"/>
          <w:sz w:val="26"/>
          <w:szCs w:val="26"/>
          <w:lang w:val="es-ES_tradnl"/>
        </w:rPr>
      </w:pPr>
      <w:r>
        <w:rPr>
          <w:rFonts w:ascii="Times New Roman" w:hAnsi="Times New Roman" w:cs="Times New Roman"/>
          <w:sz w:val="26"/>
          <w:szCs w:val="26"/>
          <w:lang w:val="es-ES_tradnl"/>
        </w:rPr>
        <w:tab/>
      </w:r>
      <w:r>
        <w:rPr>
          <w:rFonts w:ascii="Times New Roman" w:hAnsi="Times New Roman" w:cs="Times New Roman"/>
          <w:sz w:val="26"/>
          <w:szCs w:val="26"/>
          <w:lang w:val="es-ES_tradnl"/>
        </w:rPr>
        <w:tab/>
      </w:r>
      <w:r>
        <w:rPr>
          <w:rFonts w:ascii="Times New Roman" w:hAnsi="Times New Roman" w:cs="Times New Roman"/>
          <w:i/>
          <w:iCs/>
          <w:w w:val="88"/>
          <w:sz w:val="26"/>
          <w:szCs w:val="26"/>
          <w:lang w:val="es-ES_tradnl"/>
        </w:rPr>
        <w:t xml:space="preserve">~~r- </w:t>
      </w:r>
      <w:r>
        <w:rPr>
          <w:rFonts w:ascii="Times New Roman" w:hAnsi="Times New Roman" w:cs="Times New Roman"/>
          <w:w w:val="88"/>
          <w:sz w:val="26"/>
          <w:szCs w:val="26"/>
          <w:lang w:val="es-ES_tradnl"/>
        </w:rPr>
        <w:t xml:space="preserve">~ __ .. _--- </w:t>
      </w:r>
      <w:r>
        <w:rPr>
          <w:rFonts w:ascii="Times New Roman" w:hAnsi="Times New Roman" w:cs="Times New Roman"/>
          <w:w w:val="88"/>
          <w:sz w:val="26"/>
          <w:szCs w:val="26"/>
          <w:lang w:val="es-ES_tradnl"/>
        </w:rPr>
        <w:tab/>
        <w:t xml:space="preserve">__ ~ </w:t>
      </w:r>
    </w:p>
    <w:p w:rsidR="006B71F6" w:rsidRDefault="006B71F6">
      <w:pPr>
        <w:pStyle w:val="Estilo"/>
        <w:framePr w:w="10058" w:h="8974" w:wrap="auto" w:hAnchor="text" w:x="692" w:y="3712"/>
        <w:spacing w:line="378" w:lineRule="exact"/>
        <w:ind w:left="3"/>
        <w:rPr>
          <w:rFonts w:ascii="Times New Roman" w:hAnsi="Times New Roman" w:cs="Times New Roman"/>
          <w:sz w:val="23"/>
          <w:szCs w:val="23"/>
          <w:lang w:val="es-ES_tradnl"/>
        </w:rPr>
      </w:pPr>
      <w:r>
        <w:rPr>
          <w:rFonts w:ascii="Times New Roman" w:hAnsi="Times New Roman" w:cs="Times New Roman"/>
          <w:sz w:val="23"/>
          <w:szCs w:val="23"/>
          <w:lang w:val="es-ES_tradnl"/>
        </w:rPr>
        <w:t xml:space="preserve">Leída que les fue, las partes se ratifican y firman. </w:t>
      </w:r>
    </w:p>
    <w:p w:rsidR="006B71F6" w:rsidRDefault="006B71F6">
      <w:pPr>
        <w:pStyle w:val="Estilo"/>
        <w:framePr w:w="2980" w:h="2376" w:wrap="auto" w:hAnchor="text" w:x="1135" w:y="12878"/>
        <w:rPr>
          <w:rFonts w:ascii="Times New Roman" w:hAnsi="Times New Roman" w:cs="Times New Roman"/>
          <w:sz w:val="23"/>
          <w:szCs w:val="23"/>
          <w:lang w:val="es-ES_tradnl"/>
        </w:rPr>
      </w:pPr>
      <w:r>
        <w:rPr>
          <w:rFonts w:ascii="Times New Roman" w:hAnsi="Times New Roman" w:cs="Times New Roman"/>
          <w:sz w:val="23"/>
          <w:szCs w:val="23"/>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118.5pt">
            <v:imagedata r:id="rId5" o:title=""/>
          </v:shape>
        </w:pict>
      </w:r>
    </w:p>
    <w:p w:rsidR="006B71F6" w:rsidRDefault="006B71F6">
      <w:pPr>
        <w:pStyle w:val="Estilo"/>
        <w:numPr>
          <w:ilvl w:val="0"/>
          <w:numId w:val="2"/>
        </w:numPr>
        <w:spacing w:line="1" w:lineRule="exact"/>
        <w:rPr>
          <w:rFonts w:ascii="Times New Roman" w:hAnsi="Times New Roman" w:cs="Times New Roman"/>
          <w:sz w:val="23"/>
          <w:szCs w:val="23"/>
          <w:lang w:val="es-ES_tradnl"/>
        </w:rPr>
      </w:pPr>
      <w:r>
        <w:rPr>
          <w:noProof/>
          <w:lang w:val="es-ES_tradnl" w:eastAsia="es-ES_tradnl"/>
        </w:rPr>
        <w:pict>
          <v:shape id="_x0000_s1026" type="#_x0000_t75" style="position:absolute;left:0;text-align:left;margin-left:213.65pt;margin-top:600.65pt;width:342.7pt;height:175.65pt;z-index:-251658240;mso-position-horizontal-relative:margin;mso-position-vertical-relative:margin" wrapcoords="21498 0 15401 0 15401 2374 10840 2374 10840 2729 3748 2729 3748 4846 0 4846 0 21496 21498 21496" o:allowincell="f">
            <v:imagedata r:id="rId6" o:title=""/>
            <w10:wrap type="through" anchorx="margin" anchory="margin"/>
          </v:shape>
        </w:pict>
      </w:r>
    </w:p>
    <w:sectPr w:rsidR="006B71F6" w:rsidSect="006B71F6">
      <w:pgSz w:w="11907" w:h="16840"/>
      <w:pgMar w:top="360" w:right="738" w:bottom="360" w:left="419"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5A02"/>
    <w:multiLevelType w:val="singleLevel"/>
    <w:tmpl w:val="A7E21EC4"/>
    <w:lvl w:ilvl="0">
      <w:start w:val="22"/>
      <w:numFmt w:val="upperLetter"/>
      <w:lvlText w:val="%1)"/>
      <w:legacy w:legacy="1" w:legacySpace="0" w:legacyIndent="0"/>
      <w:lvlJc w:val="left"/>
      <w:rPr>
        <w:rFonts w:ascii="Times New Roman" w:hAnsi="Times New Roman" w:cs="Times New Roman" w:hint="default"/>
      </w:rPr>
    </w:lvl>
  </w:abstractNum>
  <w:abstractNum w:abstractNumId="1">
    <w:nsid w:val="518227CF"/>
    <w:multiLevelType w:val="singleLevel"/>
    <w:tmpl w:val="17902F6A"/>
    <w:lvl w:ilvl="0">
      <w:start w:val="1"/>
      <w:numFmt w:val="decimal"/>
      <w:lvlText w:val="%1)"/>
      <w:legacy w:legacy="1" w:legacySpace="0" w:legacyIndent="0"/>
      <w:lvlJc w:val="left"/>
      <w:rPr>
        <w:rFonts w:ascii="Times New Roman" w:hAnsi="Times New Roman"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stylePaneFormatFilter w:val="3F01"/>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applyBreaking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49A4"/>
    <w:rsid w:val="002E10E5"/>
    <w:rsid w:val="00346FF1"/>
    <w:rsid w:val="004E3E1A"/>
    <w:rsid w:val="006631F3"/>
    <w:rsid w:val="006B71F6"/>
    <w:rsid w:val="00851D30"/>
    <w:rsid w:val="00BF0947"/>
    <w:rsid w:val="00D56545"/>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
    <w:name w:val="Estilo"/>
    <w:pPr>
      <w:widowControl w:val="0"/>
      <w:autoSpaceDE w:val="0"/>
      <w:autoSpaceDN w:val="0"/>
      <w:adjustRightInd w:val="0"/>
    </w:pPr>
    <w:rPr>
      <w:rFonts w:ascii="Arial" w:hAnsi="Arial" w:cs="Arial"/>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495</Words>
  <Characters>2725</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MfN1STERIO DE TRABAJO Y SEGURIDAD SOCIAL </dc:title>
  <dc:subject/>
  <dc:creator>.</dc:creator>
  <cp:keywords/>
  <dc:description/>
  <cp:lastModifiedBy>Usuario</cp:lastModifiedBy>
  <cp:revision>2</cp:revision>
  <dcterms:created xsi:type="dcterms:W3CDTF">2010-10-25T13:24:00Z</dcterms:created>
  <dcterms:modified xsi:type="dcterms:W3CDTF">2010-10-25T13:24:00Z</dcterms:modified>
</cp:coreProperties>
</file>