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14"/>
        <w:gridCol w:w="3971"/>
      </w:tblGrid>
      <w:tr w:rsidR="00453E15" w:rsidRPr="00453E15" w:rsidTr="00453E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UY"/>
              </w:rPr>
              <w:drawing>
                <wp:inline distT="0" distB="0" distL="0" distR="0">
                  <wp:extent cx="1231900" cy="1435100"/>
                  <wp:effectExtent l="19050" t="0" r="6350" b="0"/>
                  <wp:docPr id="1" name="Imagen 1" descr="https://www2.imcanelones.gub.uy/recursos/webservices/Resoluciones/escudo2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2.imcanelones.gub.uy/recursos/webservices/Resoluciones/escudo2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</w:p>
        </w:tc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UY"/>
              </w:rPr>
              <w:drawing>
                <wp:inline distT="0" distB="0" distL="0" distR="0">
                  <wp:extent cx="1079500" cy="1435100"/>
                  <wp:effectExtent l="19050" t="0" r="6350" b="0"/>
                  <wp:docPr id="2" name="Imagen 2" descr="https://www2.imcanelones.gub.uy/recursos/webservices/Resoluciones/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2.imcanelones.gub.uy/recursos/webservices/Resoluciones/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E15" w:rsidRPr="00453E15" w:rsidRDefault="00453E15" w:rsidP="00453E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24"/>
        <w:gridCol w:w="3850"/>
        <w:gridCol w:w="124"/>
        <w:gridCol w:w="2062"/>
        <w:gridCol w:w="124"/>
      </w:tblGrid>
      <w:tr w:rsidR="00453E15" w:rsidRPr="00453E15" w:rsidTr="00453E1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UY"/>
              </w:rPr>
              <w:t>Resolución</w:t>
            </w:r>
          </w:p>
        </w:tc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UY"/>
              </w:rPr>
              <w:t>Expediente</w:t>
            </w:r>
          </w:p>
        </w:tc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UY"/>
              </w:rPr>
              <w:t>Fecha</w:t>
            </w:r>
          </w:p>
        </w:tc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</w:tr>
      <w:tr w:rsidR="00453E15" w:rsidRPr="00453E15" w:rsidTr="00453E15">
        <w:trPr>
          <w:tblCellSpacing w:w="0" w:type="dxa"/>
        </w:trPr>
        <w:tc>
          <w:tcPr>
            <w:tcW w:w="0" w:type="auto"/>
            <w:tcBorders>
              <w:bottom w:val="single" w:sz="8" w:space="0" w:color="CCCCCC"/>
            </w:tcBorders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  <w:t>N°20/02143</w:t>
            </w:r>
          </w:p>
        </w:tc>
        <w:tc>
          <w:tcPr>
            <w:tcW w:w="0" w:type="auto"/>
            <w:tcBorders>
              <w:bottom w:val="single" w:sz="8" w:space="0" w:color="CCCCCC"/>
            </w:tcBorders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0" w:type="auto"/>
            <w:tcBorders>
              <w:bottom w:val="single" w:sz="8" w:space="0" w:color="CCCCCC"/>
            </w:tcBorders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  <w:t>2020-81-1030-00089</w:t>
            </w:r>
          </w:p>
        </w:tc>
        <w:tc>
          <w:tcPr>
            <w:tcW w:w="0" w:type="auto"/>
            <w:tcBorders>
              <w:bottom w:val="single" w:sz="8" w:space="0" w:color="CCCCCC"/>
            </w:tcBorders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  <w:tc>
          <w:tcPr>
            <w:tcW w:w="0" w:type="auto"/>
            <w:tcBorders>
              <w:bottom w:val="single" w:sz="8" w:space="0" w:color="CCCCCC"/>
            </w:tcBorders>
            <w:shd w:val="clear" w:color="auto" w:fill="FFFFFF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</w:pPr>
            <w:r w:rsidRPr="00453E1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UY"/>
              </w:rPr>
              <w:t>03/04/2020</w:t>
            </w:r>
          </w:p>
        </w:tc>
        <w:tc>
          <w:tcPr>
            <w:tcW w:w="0" w:type="auto"/>
            <w:tcBorders>
              <w:bottom w:val="single" w:sz="8" w:space="0" w:color="CCCCCC"/>
            </w:tcBorders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  <w:t> </w:t>
            </w:r>
          </w:p>
        </w:tc>
      </w:tr>
    </w:tbl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VISTO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: el Decreto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Nº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0007/020 de la Junta Departamental de Canelones de fecha 1 de abril de 2020, que aprueba disposiciones tributarias motivo de la pandemia COVID 19;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RESULTANDO: 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la necesidad de reglamentar el mismo por parte del Ejecutivo Comunal;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ATENTO: 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a las disposiciones previstas en el Artículo 35º la Ley 9515 y las facultades que confiere el Numeral 2 del Artículo 275º de la Constitución de la República de dictar reglamentos o resoluciones que estime oportuno para el cumplimiento de los Decretos sancionados por la Junta Departamental;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EN ACUERDO CON LA DIRECCIÓN GENERAL DE RECURSOS FINANCIEROS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EL INTENDENTE DE CANELONES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RESUELVE: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1.- REGLAMENTAR, 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el Decreto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Nº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0007 /020 de la Junta Departamental de Canelones de fecha 1 de abril de 2020, estableciendo las siguientes disposiciones: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1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Prorrogar el vencimiento de la segunda cuota de Contribución Inmobiliaria Urbana y Suburbana y Tributos Conexos hasta el día 30 de abril de 2020.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2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Los contribuyentes que debido a la situación de emergencia hayan sido amparados al Seguro de Paro o Desempleo cualquiera sea la condición, podrán pagar: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-       desde la segunda hasta la sexta cuota de Contribución Inmobiliaria Urbana y Suburbana y Tributos Conexos, hasta el último día hábil del año 2020 sin multas ni recargos.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lastRenderedPageBreak/>
        <w:t>-       las cuotas de convenios vigentes con vencimiento a partir del 1° de Abril 2020 y las restantes del presente año, hasta el último día hábil del año 2020 sin multas ni recargos.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Para acceder al referido beneficio, el contribuyente deberá completar el formulario de solicitud dispuesto por la Intendencia de Canelones, acompañado de fotocopia de cédula de identidad y documentación probatoria del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envio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al seguro de paro o desempleo, emitida por el BPS. Dicho trámite deberá realizarse en oportunidad de concretar el primer pago.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3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Los contribuyentes de contribución urbana y suburbana y tributos conexos, podrán pagar el 50% de la segunda cuota y optar por financiar el 50% restante, difiriendo su pago en partes iguales en las cuatro cuotas siguientes del tributo, sin multas ni recargos.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Para acceder a esta opción de pago, los contribuyentes deberán solicitarlo en la instancia de pago, ya sea en las redes de cobranza descentralizada o seleccionando la opción de financiamiento en oportunidad de realizar el pago en línea.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4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Los contribuyentes de contribución urbana y suburbana y tributos conexos, propietarios de un único padrón (urbano, suburbano o rural) cuyo valor de aforo sea menor a $ 671.868 (pesos uruguayos seiscientos setenta y un mil ochocientos sesenta y ocho), podrán optar por financiar el 100% de la segunda cuota que vence el día 30/04/20, difiriendo su pago en partes iguales en las cuatro cuotas siguientes del tributo, sin multas ni recargos.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Para acceder a la opción de financiamiento, el contribuyente deberá completar el formulario “Solicitud de Opción de Financiamiento 100% Segunda Cuota 2020” proporcionado por la Intendencia de Canelones, dónde deberá adjuntar copia de su cédula de identidad. Se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recepcionarán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solicitudes hasta el día previo al vencimiento de la tercer cuota 2020.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5: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 Aquellos arrendadores que modifiquen los contratos de alquiler a sus Inquilinos ya sea reduciendo el monto del mismo en un 50% o más o suspendiendo el cobro por el período de la emergencia, podrán acceder al beneficio establecido en el artículo 4 de la presente norma por el padrón arrendado y siempre que el valor de aforo del inmueble arrendado no supere $ 1.800.000 (pesos uruguayos un millón ochocientos mil) y no sea titular de más de dos padrones (urbano, suburbano o rural).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Para acceder al referido beneficio, el contribuyente deberá completar el formulario de solicitud dispuesto por la Intendencia de Canelones, acompañado de fotocopia de cédula de identidad de arrendatario y arrendador y documentación probatoria de la modificación del contrato de arrendamiento 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lastRenderedPageBreak/>
        <w:t xml:space="preserve">suscrita por arrendador y arrendatario. Se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recepcionarán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solicitudes hasta el día previo al vencimiento de la tercer cuota 2020.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6: 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Se extiende el beneficio de pago contado para todos aquellos contribuyentes que cancelen el Impuesto de Contribución Inmobiliaria y Tributos Conexos 2020 hasta el 30 de Abril del presente año.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7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Exonerar el 100% de Piso de feria y kioscos / Tasa de higiene de todo el departamento a partir del 1 de Abril de 2020 y hasta los dos meses siguientes a que se levante la emergencia sanitaria.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8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Dejar sin efecto el ajuste de precios, tarifas y otros estipulado para julio/2020.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9: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 Extender, durante el período de la emergencia sanitaría, la vigencia del Certificado Único Departamental (CUD) hasta 60 días de la fecha de vencimiento consignada en el mismo, o mientras dure esta situación de Pandemia COVID 19.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10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: Exonerar hasta el 31/12/2020 el 50 % del costo de los trámites que se inicien sobre Permiso de Construcción.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Artículo 11: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 Aquellos proyectos que inicien obras en el presente año, se los exonera del tributo Contribución Inmobiliaria por las 6 cuotas de contribución próximas a vencer desde el cierre de la obra.</w:t>
      </w:r>
    </w:p>
    <w:p w:rsidR="00453E15" w:rsidRPr="00453E15" w:rsidRDefault="00453E15" w:rsidP="00453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</w:pPr>
      <w:r w:rsidRPr="00453E15">
        <w:rPr>
          <w:rFonts w:ascii="Times New Roman" w:eastAsia="Times New Roman" w:hAnsi="Times New Roman" w:cs="Times New Roman"/>
          <w:b/>
          <w:bCs/>
          <w:color w:val="000000"/>
          <w:sz w:val="27"/>
          <w:lang w:eastAsia="es-UY"/>
        </w:rPr>
        <w:t>2.- POR GERENCIA DE SECTOR DESPACHOS Y ACUERDOS, </w:t>
      </w:r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incorpórese al registro de resoluciones, comuníquese a todos los Municipios Canarios, </w:t>
      </w:r>
      <w:proofErr w:type="spellStart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>Auditoria</w:t>
      </w:r>
      <w:proofErr w:type="spellEnd"/>
      <w:r w:rsidRPr="00453E15">
        <w:rPr>
          <w:rFonts w:ascii="Times New Roman" w:eastAsia="Times New Roman" w:hAnsi="Times New Roman" w:cs="Times New Roman"/>
          <w:color w:val="000000"/>
          <w:sz w:val="27"/>
          <w:szCs w:val="27"/>
          <w:lang w:eastAsia="es-UY"/>
        </w:rPr>
        <w:t xml:space="preserve"> Interna, Gerencia de Rentas, Administración Geo, Contaduría, Delegados del Tribunal de Cuentas, Direcciones Generales, y siga a la Dirección General de Recursos Financieros.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1"/>
      </w:tblGrid>
      <w:tr w:rsidR="00453E15" w:rsidRPr="00453E15" w:rsidTr="00453E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>Resolución aprobada en Acta 20/00169 el 03/04/2020.</w:t>
            </w:r>
          </w:p>
        </w:tc>
      </w:tr>
      <w:tr w:rsidR="00453E15" w:rsidRPr="00453E15" w:rsidTr="00453E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UY"/>
              </w:rPr>
              <w:drawing>
                <wp:inline distT="0" distB="0" distL="0" distR="0">
                  <wp:extent cx="177800" cy="177800"/>
                  <wp:effectExtent l="19050" t="0" r="0" b="0"/>
                  <wp:docPr id="3" name="Imagen 3" descr="https://www2.imcanelones.gub.uy/recursos/webservices/Resoluciones/icon_vali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2.imcanelones.gub.uy/recursos/webservices/Resoluciones/icon_vali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 xml:space="preserve">Firmado electrónicamente por </w:t>
            </w:r>
            <w:proofErr w:type="spellStart"/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>Tabare</w:t>
            </w:r>
            <w:proofErr w:type="spellEnd"/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 xml:space="preserve"> Costa</w:t>
            </w:r>
          </w:p>
        </w:tc>
      </w:tr>
      <w:tr w:rsidR="00453E15" w:rsidRPr="00453E15" w:rsidTr="00453E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UY"/>
              </w:rPr>
              <w:drawing>
                <wp:inline distT="0" distB="0" distL="0" distR="0">
                  <wp:extent cx="177800" cy="177800"/>
                  <wp:effectExtent l="19050" t="0" r="0" b="0"/>
                  <wp:docPr id="4" name="Imagen 4" descr="https://www2.imcanelones.gub.uy/recursos/webservices/Resoluciones/icon_vali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2.imcanelones.gub.uy/recursos/webservices/Resoluciones/icon_vali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>Firmado electrónicamente por Gabriel Camacho</w:t>
            </w:r>
          </w:p>
        </w:tc>
      </w:tr>
      <w:tr w:rsidR="00453E15" w:rsidRPr="00453E15" w:rsidTr="00453E15">
        <w:trPr>
          <w:tblCellSpacing w:w="0" w:type="dxa"/>
        </w:trPr>
        <w:tc>
          <w:tcPr>
            <w:tcW w:w="0" w:type="auto"/>
            <w:vAlign w:val="center"/>
            <w:hideMark/>
          </w:tcPr>
          <w:p w:rsidR="00453E15" w:rsidRPr="00453E15" w:rsidRDefault="00453E15" w:rsidP="0045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UY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s-UY"/>
              </w:rPr>
              <w:drawing>
                <wp:inline distT="0" distB="0" distL="0" distR="0">
                  <wp:extent cx="177800" cy="177800"/>
                  <wp:effectExtent l="19050" t="0" r="0" b="0"/>
                  <wp:docPr id="5" name="Imagen 5" descr="https://www2.imcanelones.gub.uy/recursos/webservices/Resoluciones/icon_vali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2.imcanelones.gub.uy/recursos/webservices/Resoluciones/icon_vali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 xml:space="preserve">Firmado electrónicamente por </w:t>
            </w:r>
            <w:proofErr w:type="spellStart"/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>Loreley</w:t>
            </w:r>
            <w:proofErr w:type="spellEnd"/>
            <w:r w:rsidRPr="00453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UY"/>
              </w:rPr>
              <w:t xml:space="preserve"> Rodriguez</w:t>
            </w:r>
          </w:p>
        </w:tc>
      </w:tr>
    </w:tbl>
    <w:p w:rsidR="00786EAE" w:rsidRDefault="00A72F6F"/>
    <w:sectPr w:rsidR="00786EAE" w:rsidSect="00F364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15"/>
    <w:rsid w:val="00453E15"/>
    <w:rsid w:val="0052796B"/>
    <w:rsid w:val="007A3C1E"/>
    <w:rsid w:val="00A72F6F"/>
    <w:rsid w:val="00F3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9FE7B5A-5BAD-4020-8EC7-F87EC58F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Textoennegrita">
    <w:name w:val="Strong"/>
    <w:basedOn w:val="Fuentedeprrafopredeter"/>
    <w:uiPriority w:val="22"/>
    <w:qFormat/>
    <w:rsid w:val="00453E1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881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Usuario</cp:lastModifiedBy>
  <cp:revision>2</cp:revision>
  <dcterms:created xsi:type="dcterms:W3CDTF">2020-05-06T14:40:00Z</dcterms:created>
  <dcterms:modified xsi:type="dcterms:W3CDTF">2020-05-06T14:40:00Z</dcterms:modified>
</cp:coreProperties>
</file>