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0A" w:rsidRPr="001A190A" w:rsidRDefault="001A190A" w:rsidP="001A190A">
      <w:pPr>
        <w:shd w:val="clear" w:color="auto" w:fill="D9EDF7"/>
        <w:spacing w:before="150" w:line="240" w:lineRule="auto"/>
        <w:jc w:val="center"/>
        <w:outlineLvl w:val="0"/>
        <w:rPr>
          <w:rFonts w:ascii="Helvetica" w:eastAsia="Times New Roman" w:hAnsi="Helvetica" w:cs="Helvetica"/>
          <w:color w:val="3A87AD"/>
          <w:kern w:val="36"/>
          <w:sz w:val="27"/>
          <w:szCs w:val="27"/>
          <w:lang w:eastAsia="es-UY"/>
        </w:rPr>
      </w:pPr>
      <w:r w:rsidRPr="001A190A">
        <w:rPr>
          <w:rFonts w:ascii="Helvetica" w:eastAsia="Times New Roman" w:hAnsi="Helvetica" w:cs="Helvetica"/>
          <w:color w:val="3A87AD"/>
          <w:kern w:val="36"/>
          <w:sz w:val="27"/>
          <w:szCs w:val="27"/>
          <w:lang w:eastAsia="es-UY"/>
        </w:rPr>
        <w:t>Ley </w:t>
      </w:r>
      <w:r w:rsidRPr="001A190A">
        <w:rPr>
          <w:rFonts w:ascii="Helvetica" w:eastAsia="Times New Roman" w:hAnsi="Helvetica" w:cs="Helvetica"/>
          <w:b/>
          <w:bCs/>
          <w:color w:val="3A87AD"/>
          <w:kern w:val="36"/>
          <w:sz w:val="27"/>
          <w:lang w:eastAsia="es-UY"/>
        </w:rPr>
        <w:t>N° 16074</w:t>
      </w:r>
    </w:p>
    <w:p w:rsidR="001A190A" w:rsidRPr="001A190A" w:rsidRDefault="001A190A" w:rsidP="001A190A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24"/>
          <w:szCs w:val="24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4"/>
          <w:szCs w:val="24"/>
          <w:lang w:eastAsia="es-UY"/>
        </w:rPr>
        <w:t>REGULACION DE LOS SEGUROS SOBRE ACCIDENTES DE TRABAJO Y ENFERMEDADES PROFESIONALES</w:t>
      </w:r>
    </w:p>
    <w:p w:rsidR="001A190A" w:rsidRPr="001A190A" w:rsidRDefault="001A190A" w:rsidP="001A1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br/>
      </w:r>
      <w:r w:rsidRPr="001A190A">
        <w:rPr>
          <w:rFonts w:ascii="Times New Roman" w:eastAsia="Times New Roman" w:hAnsi="Times New Roman" w:cs="Times New Roman"/>
          <w:sz w:val="24"/>
          <w:szCs w:val="24"/>
          <w:lang w:eastAsia="es-UY"/>
        </w:rPr>
        <w:t>Documento Actualizado</w:t>
      </w:r>
      <w:r w:rsidRPr="001A190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es-UY"/>
        </w:rPr>
        <w:t> </w:t>
      </w:r>
    </w:p>
    <w:p w:rsidR="001A190A" w:rsidRPr="001A190A" w:rsidRDefault="005C4169" w:rsidP="001A19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hyperlink r:id="rId5" w:history="1">
        <w:r w:rsidR="001A190A" w:rsidRPr="001A190A">
          <w:rPr>
            <w:rFonts w:ascii="Helvetica" w:eastAsia="Times New Roman" w:hAnsi="Helvetica" w:cs="Helvetica"/>
            <w:color w:val="DDDDDD"/>
            <w:sz w:val="18"/>
            <w:u w:val="single"/>
            <w:lang w:eastAsia="es-UY"/>
          </w:rPr>
          <w:t>Toda la Norma</w:t>
        </w:r>
      </w:hyperlink>
    </w:p>
    <w:p w:rsidR="001A190A" w:rsidRPr="001A190A" w:rsidRDefault="001A190A" w:rsidP="001A1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1A190A" w:rsidRPr="001A190A" w:rsidRDefault="001A190A" w:rsidP="001A19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br/>
      </w:r>
    </w:p>
    <w:p w:rsidR="001A190A" w:rsidRPr="001A190A" w:rsidRDefault="001A190A" w:rsidP="001A190A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Promulgación: 10/10/1989</w:t>
      </w:r>
    </w:p>
    <w:p w:rsidR="001A190A" w:rsidRPr="001A190A" w:rsidRDefault="001A190A" w:rsidP="001A190A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Publicación: 17/01/1990</w:t>
      </w:r>
    </w:p>
    <w:p w:rsidR="001A190A" w:rsidRPr="001A190A" w:rsidRDefault="001A190A" w:rsidP="001A1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25159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425159"/>
          <w:sz w:val="21"/>
          <w:szCs w:val="21"/>
          <w:lang w:eastAsia="es-UY"/>
        </w:rPr>
        <w:t>Registro Nacional de Leyes y Decretos:</w:t>
      </w:r>
    </w:p>
    <w:p w:rsidR="001A190A" w:rsidRPr="001A190A" w:rsidRDefault="001A190A" w:rsidP="001A1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   Tomo: 1</w:t>
      </w:r>
    </w:p>
    <w:p w:rsidR="001A190A" w:rsidRPr="001A190A" w:rsidRDefault="001A190A" w:rsidP="001A1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   Semestre: 2</w:t>
      </w:r>
    </w:p>
    <w:p w:rsidR="001A190A" w:rsidRPr="001A190A" w:rsidRDefault="001A190A" w:rsidP="001A1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   Año: 1989</w:t>
      </w:r>
    </w:p>
    <w:p w:rsidR="001A190A" w:rsidRPr="001A190A" w:rsidRDefault="001A190A" w:rsidP="001A1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1A190A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   Página: 464</w:t>
      </w:r>
    </w:p>
    <w:p w:rsidR="001A190A" w:rsidRPr="001A190A" w:rsidRDefault="005C4169" w:rsidP="001A190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hyperlink r:id="rId6" w:history="1">
        <w:r w:rsidR="001A190A" w:rsidRPr="001A190A">
          <w:rPr>
            <w:rFonts w:ascii="Helvetica" w:eastAsia="Times New Roman" w:hAnsi="Helvetica" w:cs="Helvetica"/>
            <w:color w:val="DDDDDD"/>
            <w:sz w:val="18"/>
            <w:u w:val="single"/>
            <w:lang w:eastAsia="es-UY"/>
          </w:rPr>
          <w:t>Referencias a toda la norma</w:t>
        </w:r>
      </w:hyperlink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outlineLvl w:val="3"/>
        <w:rPr>
          <w:rFonts w:ascii="Courier New" w:eastAsia="Times New Roman" w:hAnsi="Courier New" w:cs="Courier New"/>
          <w:b/>
          <w:bCs/>
          <w:sz w:val="20"/>
          <w:szCs w:val="20"/>
          <w:lang w:eastAsia="es-UY"/>
        </w:rPr>
      </w:pPr>
      <w:r w:rsidRPr="001A190A">
        <w:rPr>
          <w:rFonts w:ascii="Courier New" w:eastAsia="Times New Roman" w:hAnsi="Courier New" w:cs="Courier New"/>
          <w:b/>
          <w:bCs/>
          <w:sz w:val="20"/>
          <w:szCs w:val="20"/>
          <w:lang w:eastAsia="es-UY"/>
        </w:rPr>
        <w:t>CAPITULO VIII - DISPOSICIONES GENERALES</w:t>
      </w:r>
    </w:p>
    <w:p w:rsidR="001A190A" w:rsidRPr="001A190A" w:rsidRDefault="001A190A" w:rsidP="001A190A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bookmarkStart w:id="0" w:name="69"/>
      <w:bookmarkEnd w:id="0"/>
      <w:r w:rsidRPr="001A190A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t>Artículo 69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trabajador, víctima de un accidente de trabajo o de una enfermedad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profesional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, si así lo solicita, deberá ser readmitido en el mismo cargo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ocupaba, una vez comprobada su recuperación. Si el trabajador queda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una incapacidad permanente parcial, tendrá derecho a solicitar su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reincorporación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al cargo que ocupaba, si está en condiciones de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desempeñarlo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, o a cualquier otro compatible con su capacidad limitada.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Readmitido el trabajador, no podrá ser despedido hasta que </w:t>
      </w: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hayan</w:t>
      </w:r>
      <w:proofErr w:type="gramEnd"/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transcurrido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por lo menos ciento ochenta días a contar de su reingreso,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salvo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que el empleador justifique notoria mala conducta o causa grave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superveniente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.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trabajador deberá presentarse a la empresa para desempeñar sus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tareas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dentro de los quince días de haber sido dado de alta. Si la empresa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lo readmitiera dentro de los quince días siguientes a su presentación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tendrá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derecho a una indemnización por despido equivalente al triple de lo</w:t>
      </w:r>
    </w:p>
    <w:p w:rsidR="001A190A" w:rsidRPr="001A190A" w:rsidRDefault="001A190A" w:rsidP="001A1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proofErr w:type="gramStart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</w:t>
      </w:r>
      <w:proofErr w:type="gramEnd"/>
      <w:r w:rsidRPr="001A190A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por las leyes laborales vigentes.</w:t>
      </w:r>
    </w:p>
    <w:p w:rsidR="00786EAE" w:rsidRDefault="00CD5724"/>
    <w:sectPr w:rsidR="00786EAE" w:rsidSect="003F6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4D6F"/>
    <w:multiLevelType w:val="multilevel"/>
    <w:tmpl w:val="0C5C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190A"/>
    <w:rsid w:val="001A190A"/>
    <w:rsid w:val="003F657C"/>
    <w:rsid w:val="0052796B"/>
    <w:rsid w:val="005C4169"/>
    <w:rsid w:val="007A3C1E"/>
    <w:rsid w:val="00CD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57C"/>
  </w:style>
  <w:style w:type="paragraph" w:styleId="Ttulo1">
    <w:name w:val="heading 1"/>
    <w:basedOn w:val="Normal"/>
    <w:link w:val="Ttulo1Car"/>
    <w:uiPriority w:val="9"/>
    <w:qFormat/>
    <w:rsid w:val="001A1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UY"/>
    </w:rPr>
  </w:style>
  <w:style w:type="paragraph" w:styleId="Ttulo2">
    <w:name w:val="heading 2"/>
    <w:basedOn w:val="Normal"/>
    <w:link w:val="Ttulo2Car"/>
    <w:uiPriority w:val="9"/>
    <w:qFormat/>
    <w:rsid w:val="001A1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UY"/>
    </w:rPr>
  </w:style>
  <w:style w:type="paragraph" w:styleId="Ttulo4">
    <w:name w:val="heading 4"/>
    <w:basedOn w:val="Normal"/>
    <w:link w:val="Ttulo4Car"/>
    <w:uiPriority w:val="9"/>
    <w:qFormat/>
    <w:rsid w:val="001A19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styleId="Ttulo5">
    <w:name w:val="heading 5"/>
    <w:basedOn w:val="Normal"/>
    <w:link w:val="Ttulo5Car"/>
    <w:uiPriority w:val="9"/>
    <w:qFormat/>
    <w:rsid w:val="001A19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190A"/>
    <w:rPr>
      <w:rFonts w:ascii="Times New Roman" w:eastAsia="Times New Roman" w:hAnsi="Times New Roman" w:cs="Times New Roman"/>
      <w:b/>
      <w:bCs/>
      <w:kern w:val="36"/>
      <w:sz w:val="48"/>
      <w:szCs w:val="48"/>
      <w:lang w:eastAsia="es-UY"/>
    </w:rPr>
  </w:style>
  <w:style w:type="character" w:customStyle="1" w:styleId="Ttulo2Car">
    <w:name w:val="Título 2 Car"/>
    <w:basedOn w:val="Fuentedeprrafopredeter"/>
    <w:link w:val="Ttulo2"/>
    <w:uiPriority w:val="9"/>
    <w:rsid w:val="001A190A"/>
    <w:rPr>
      <w:rFonts w:ascii="Times New Roman" w:eastAsia="Times New Roman" w:hAnsi="Times New Roman" w:cs="Times New Roman"/>
      <w:b/>
      <w:bCs/>
      <w:sz w:val="36"/>
      <w:szCs w:val="36"/>
      <w:lang w:eastAsia="es-UY"/>
    </w:rPr>
  </w:style>
  <w:style w:type="character" w:customStyle="1" w:styleId="Ttulo4Car">
    <w:name w:val="Título 4 Car"/>
    <w:basedOn w:val="Fuentedeprrafopredeter"/>
    <w:link w:val="Ttulo4"/>
    <w:uiPriority w:val="9"/>
    <w:rsid w:val="001A190A"/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character" w:customStyle="1" w:styleId="Ttulo5Car">
    <w:name w:val="Título 5 Car"/>
    <w:basedOn w:val="Fuentedeprrafopredeter"/>
    <w:link w:val="Ttulo5"/>
    <w:uiPriority w:val="9"/>
    <w:rsid w:val="001A190A"/>
    <w:rPr>
      <w:rFonts w:ascii="Times New Roman" w:eastAsia="Times New Roman" w:hAnsi="Times New Roman" w:cs="Times New Roman"/>
      <w:b/>
      <w:bCs/>
      <w:sz w:val="20"/>
      <w:szCs w:val="20"/>
      <w:lang w:eastAsia="es-UY"/>
    </w:rPr>
  </w:style>
  <w:style w:type="character" w:styleId="Textoennegrita">
    <w:name w:val="Strong"/>
    <w:basedOn w:val="Fuentedeprrafopredeter"/>
    <w:uiPriority w:val="22"/>
    <w:qFormat/>
    <w:rsid w:val="001A190A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1A190A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A19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UY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190A"/>
    <w:rPr>
      <w:rFonts w:ascii="Courier New" w:eastAsia="Times New Roman" w:hAnsi="Courier New" w:cs="Courier New"/>
      <w:sz w:val="20"/>
      <w:szCs w:val="20"/>
      <w:lang w:eastAsia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1956">
          <w:marLeft w:val="0"/>
          <w:marRight w:val="0"/>
          <w:marTop w:val="0"/>
          <w:marBottom w:val="300"/>
          <w:divBdr>
            <w:top w:val="single" w:sz="6" w:space="11" w:color="BCE8F1"/>
            <w:left w:val="single" w:sz="6" w:space="11" w:color="BCE8F1"/>
            <w:bottom w:val="single" w:sz="6" w:space="11" w:color="BCE8F1"/>
            <w:right w:val="single" w:sz="6" w:space="11" w:color="BCE8F1"/>
          </w:divBdr>
        </w:div>
        <w:div w:id="1971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153">
          <w:marLeft w:val="0"/>
          <w:marRight w:val="13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mpo.com.uy/bases/leyes/16074-1989?verreferencias=norma" TargetMode="External"/><Relationship Id="rId5" Type="http://schemas.openxmlformats.org/officeDocument/2006/relationships/hyperlink" Target="https://www.impo.com.uy/bases/leyes/16074-19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Usuario</cp:lastModifiedBy>
  <cp:revision>2</cp:revision>
  <dcterms:created xsi:type="dcterms:W3CDTF">2019-05-27T16:31:00Z</dcterms:created>
  <dcterms:modified xsi:type="dcterms:W3CDTF">2019-05-27T16:31:00Z</dcterms:modified>
</cp:coreProperties>
</file>