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B84" w:rsidRPr="00DA2B17" w:rsidRDefault="00FC446E" w:rsidP="00DA2B17">
      <w:pPr>
        <w:jc w:val="both"/>
        <w:rPr>
          <w:rFonts w:ascii="Arial" w:hAnsi="Arial" w:cs="Arial"/>
          <w:sz w:val="24"/>
          <w:szCs w:val="24"/>
        </w:rPr>
      </w:pPr>
      <w:r w:rsidRPr="00DA2B17">
        <w:rPr>
          <w:rFonts w:ascii="Arial" w:hAnsi="Arial" w:cs="Arial"/>
          <w:b/>
          <w:sz w:val="24"/>
          <w:szCs w:val="24"/>
        </w:rPr>
        <w:t xml:space="preserve">ACTA AUTENTICA DE INTERPRETACIÓN: </w:t>
      </w:r>
      <w:r w:rsidRPr="00DA2B17">
        <w:rPr>
          <w:rFonts w:ascii="Arial" w:hAnsi="Arial" w:cs="Arial"/>
          <w:sz w:val="24"/>
          <w:szCs w:val="24"/>
        </w:rPr>
        <w:t xml:space="preserve">En la ciudad de Montevideo, el día martes 11 de febrero de 2014, los comparecientes: Por la Cámara de la Construcción del Uruguay: Sr. Antonio Novino, Dr. Ernesto Gravier y Dr. Ignacio Castiglioni; por la Liga de la Construcción el Sr. Wilson Baliño y por APPCU el Sr. Hugo Mendez </w:t>
      </w:r>
      <w:r w:rsidR="006353B9" w:rsidRPr="00DA2B17">
        <w:rPr>
          <w:rFonts w:ascii="Arial" w:hAnsi="Arial" w:cs="Arial"/>
          <w:sz w:val="24"/>
          <w:szCs w:val="24"/>
        </w:rPr>
        <w:t>y el Dr. Paladino, interpretan y acuerdan que:</w:t>
      </w:r>
    </w:p>
    <w:p w:rsidR="006353B9" w:rsidRPr="00DA2B17" w:rsidRDefault="006353B9" w:rsidP="00DA2B17">
      <w:pPr>
        <w:jc w:val="both"/>
        <w:rPr>
          <w:rFonts w:ascii="Arial" w:hAnsi="Arial" w:cs="Arial"/>
          <w:sz w:val="24"/>
          <w:szCs w:val="24"/>
        </w:rPr>
      </w:pPr>
      <w:r w:rsidRPr="00DA2B17">
        <w:rPr>
          <w:rFonts w:ascii="Arial" w:hAnsi="Arial" w:cs="Arial"/>
          <w:sz w:val="24"/>
          <w:szCs w:val="24"/>
        </w:rPr>
        <w:t>En relación a la generación del derecho al cobro de la partida por alimentación, que se desprende de articulo 5 del convenio colectivo del grupo 9 INDUSTRIA DE LA CONSTRUCCIÓN Y ACTIVIDADES COMPLEMENTARIAS, sub-grupo 01.</w:t>
      </w:r>
    </w:p>
    <w:p w:rsidR="006353B9" w:rsidRDefault="00DA2B17" w:rsidP="00DA2B17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partida</w:t>
      </w:r>
      <w:r w:rsidR="006353B9" w:rsidRPr="00DA2B17">
        <w:rPr>
          <w:rFonts w:ascii="Arial" w:hAnsi="Arial" w:cs="Arial"/>
          <w:sz w:val="24"/>
          <w:szCs w:val="24"/>
        </w:rPr>
        <w:t xml:space="preserve"> alimentación tienen carácter compensatorio para todos lo casos, entendiendo por esto que el referido carácter opera para el personal incluido y excluido del decreto-ley 14411. </w:t>
      </w:r>
    </w:p>
    <w:p w:rsidR="00DA2B17" w:rsidRPr="00DA2B17" w:rsidRDefault="00DA2B17" w:rsidP="00DA2B17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6353B9" w:rsidRPr="00DA2B17" w:rsidRDefault="006353B9" w:rsidP="00DA2B17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DA2B17">
        <w:rPr>
          <w:rFonts w:ascii="Arial" w:hAnsi="Arial" w:cs="Arial"/>
          <w:sz w:val="24"/>
          <w:szCs w:val="24"/>
        </w:rPr>
        <w:t xml:space="preserve">Corresponde el pago de de la referida partida, en los casos que a continuación </w:t>
      </w:r>
      <w:r w:rsidRPr="00DA2B17">
        <w:rPr>
          <w:rFonts w:ascii="Arial" w:hAnsi="Arial" w:cs="Arial"/>
          <w:b/>
          <w:sz w:val="24"/>
          <w:szCs w:val="24"/>
          <w:u w:val="single"/>
        </w:rPr>
        <w:t>taxativamente</w:t>
      </w:r>
      <w:r w:rsidRPr="00DA2B17">
        <w:rPr>
          <w:rFonts w:ascii="Arial" w:hAnsi="Arial" w:cs="Arial"/>
          <w:sz w:val="24"/>
          <w:szCs w:val="24"/>
        </w:rPr>
        <w:t xml:space="preserve"> de describen: A) Horas y fracciones </w:t>
      </w:r>
      <w:r w:rsidRPr="00DA2B17">
        <w:rPr>
          <w:rFonts w:ascii="Arial" w:hAnsi="Arial" w:cs="Arial"/>
          <w:b/>
          <w:sz w:val="24"/>
          <w:szCs w:val="24"/>
        </w:rPr>
        <w:t>efectivamente trabajadas</w:t>
      </w:r>
    </w:p>
    <w:p w:rsidR="006353B9" w:rsidRPr="00DA2B17" w:rsidRDefault="006353B9" w:rsidP="00DA2B17">
      <w:pPr>
        <w:pStyle w:val="Prrafodelista"/>
        <w:jc w:val="both"/>
        <w:rPr>
          <w:rFonts w:ascii="Arial" w:hAnsi="Arial" w:cs="Arial"/>
          <w:sz w:val="24"/>
          <w:szCs w:val="24"/>
        </w:rPr>
      </w:pPr>
      <w:r w:rsidRPr="00DA2B17">
        <w:rPr>
          <w:rFonts w:ascii="Arial" w:hAnsi="Arial" w:cs="Arial"/>
          <w:sz w:val="24"/>
          <w:szCs w:val="24"/>
        </w:rPr>
        <w:t xml:space="preserve">                                                      B) Licencia Sindical</w:t>
      </w:r>
    </w:p>
    <w:p w:rsidR="006353B9" w:rsidRPr="00DA2B17" w:rsidRDefault="006353B9" w:rsidP="00DA2B17">
      <w:pPr>
        <w:pStyle w:val="Prrafodelista"/>
        <w:jc w:val="both"/>
        <w:rPr>
          <w:rFonts w:ascii="Arial" w:hAnsi="Arial" w:cs="Arial"/>
          <w:sz w:val="24"/>
          <w:szCs w:val="24"/>
        </w:rPr>
      </w:pPr>
      <w:r w:rsidRPr="00DA2B17">
        <w:rPr>
          <w:rFonts w:ascii="Arial" w:hAnsi="Arial" w:cs="Arial"/>
          <w:sz w:val="24"/>
          <w:szCs w:val="24"/>
        </w:rPr>
        <w:t xml:space="preserve">                                                      C) Destajo</w:t>
      </w:r>
    </w:p>
    <w:p w:rsidR="006353B9" w:rsidRDefault="006353B9" w:rsidP="00DA2B17">
      <w:pPr>
        <w:pStyle w:val="Prrafodelista"/>
        <w:jc w:val="both"/>
        <w:rPr>
          <w:rFonts w:ascii="Arial" w:hAnsi="Arial" w:cs="Arial"/>
          <w:sz w:val="24"/>
          <w:szCs w:val="24"/>
        </w:rPr>
      </w:pPr>
      <w:r w:rsidRPr="00DA2B17">
        <w:rPr>
          <w:rFonts w:ascii="Arial" w:hAnsi="Arial" w:cs="Arial"/>
          <w:sz w:val="24"/>
          <w:szCs w:val="24"/>
        </w:rPr>
        <w:t xml:space="preserve">Para el </w:t>
      </w:r>
      <w:r w:rsidR="00DA2B17" w:rsidRPr="00DA2B17">
        <w:rPr>
          <w:rFonts w:ascii="Arial" w:hAnsi="Arial" w:cs="Arial"/>
          <w:sz w:val="24"/>
          <w:szCs w:val="24"/>
        </w:rPr>
        <w:t>cálculo</w:t>
      </w:r>
      <w:r w:rsidRPr="00DA2B17">
        <w:rPr>
          <w:rFonts w:ascii="Arial" w:hAnsi="Arial" w:cs="Arial"/>
          <w:sz w:val="24"/>
          <w:szCs w:val="24"/>
        </w:rPr>
        <w:t xml:space="preserve"> de las mismas, se deberá remitir al </w:t>
      </w:r>
      <w:r w:rsidR="00DA2B17" w:rsidRPr="00DA2B17">
        <w:rPr>
          <w:rFonts w:ascii="Arial" w:hAnsi="Arial" w:cs="Arial"/>
          <w:sz w:val="24"/>
          <w:szCs w:val="24"/>
        </w:rPr>
        <w:t>artículo</w:t>
      </w:r>
      <w:r w:rsidRPr="00DA2B17">
        <w:rPr>
          <w:rFonts w:ascii="Arial" w:hAnsi="Arial" w:cs="Arial"/>
          <w:sz w:val="24"/>
          <w:szCs w:val="24"/>
        </w:rPr>
        <w:t xml:space="preserve"> 5 del convenio colectivo del grupo 9 INDUSTRIA DE LA CONSTRUCCIÓN Y ACTIVIDADES COMPLEMENTARIAS, sub-grupo 01.</w:t>
      </w:r>
    </w:p>
    <w:p w:rsidR="00DA2B17" w:rsidRPr="00DA2B17" w:rsidRDefault="00DA2B17" w:rsidP="00DA2B17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DA2B17" w:rsidRPr="00DA2B17" w:rsidRDefault="00DA2B17" w:rsidP="00DA2B17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DA2B17">
        <w:rPr>
          <w:rFonts w:ascii="Arial" w:hAnsi="Arial" w:cs="Arial"/>
          <w:sz w:val="24"/>
          <w:szCs w:val="24"/>
        </w:rPr>
        <w:t>En consecuencia, no corresponde el pago de la partida alimentación, a modo de ejemplo: A) Feriados pagos Ley 12.590.</w:t>
      </w:r>
    </w:p>
    <w:p w:rsidR="00DA2B17" w:rsidRPr="00DA2B17" w:rsidRDefault="00DA2B17" w:rsidP="00DA2B17">
      <w:pPr>
        <w:pStyle w:val="Prrafodelista"/>
        <w:jc w:val="both"/>
        <w:rPr>
          <w:rFonts w:ascii="Arial" w:hAnsi="Arial" w:cs="Arial"/>
          <w:sz w:val="24"/>
          <w:szCs w:val="24"/>
        </w:rPr>
      </w:pPr>
      <w:r w:rsidRPr="00DA2B17">
        <w:rPr>
          <w:rFonts w:ascii="Arial" w:hAnsi="Arial" w:cs="Arial"/>
          <w:sz w:val="24"/>
          <w:szCs w:val="24"/>
        </w:rPr>
        <w:t xml:space="preserve">               </w:t>
      </w:r>
      <w:r>
        <w:rPr>
          <w:rFonts w:ascii="Arial" w:hAnsi="Arial" w:cs="Arial"/>
          <w:sz w:val="24"/>
          <w:szCs w:val="24"/>
        </w:rPr>
        <w:t xml:space="preserve">               </w:t>
      </w:r>
      <w:r w:rsidRPr="00DA2B17">
        <w:rPr>
          <w:rFonts w:ascii="Arial" w:hAnsi="Arial" w:cs="Arial"/>
          <w:sz w:val="24"/>
          <w:szCs w:val="24"/>
        </w:rPr>
        <w:t xml:space="preserve">   B) Testigo en juicio Ley 15.982 y modificativas - Código General del Proceso art. 160.5.</w:t>
      </w:r>
    </w:p>
    <w:p w:rsidR="006353B9" w:rsidRPr="00DA2B17" w:rsidRDefault="00DA2B17" w:rsidP="00DA2B17">
      <w:pPr>
        <w:pStyle w:val="Prrafodelista"/>
        <w:jc w:val="both"/>
        <w:rPr>
          <w:rFonts w:ascii="Arial" w:hAnsi="Arial" w:cs="Arial"/>
          <w:sz w:val="24"/>
          <w:szCs w:val="24"/>
        </w:rPr>
      </w:pPr>
      <w:r w:rsidRPr="00DA2B17">
        <w:rPr>
          <w:rFonts w:ascii="Arial" w:hAnsi="Arial" w:cs="Arial"/>
          <w:sz w:val="24"/>
          <w:szCs w:val="24"/>
        </w:rPr>
        <w:t xml:space="preserve">                 </w:t>
      </w:r>
      <w:r>
        <w:rPr>
          <w:rFonts w:ascii="Arial" w:hAnsi="Arial" w:cs="Arial"/>
          <w:sz w:val="24"/>
          <w:szCs w:val="24"/>
        </w:rPr>
        <w:t xml:space="preserve">              </w:t>
      </w:r>
      <w:r w:rsidRPr="00DA2B17">
        <w:rPr>
          <w:rFonts w:ascii="Arial" w:hAnsi="Arial" w:cs="Arial"/>
          <w:sz w:val="24"/>
          <w:szCs w:val="24"/>
        </w:rPr>
        <w:t xml:space="preserve"> C) Licencias Especiales: Ley 16.168 (Donación de sangre); Ley 17.242 (Licencia por mamografía); Ley 18.345 (Licencia por estudio, por duelo, por matrimonio, por paternidad); Ley 19.161 (Subsidios por maternidad, paternidad y cuidados - licencias).</w:t>
      </w:r>
    </w:p>
    <w:p w:rsidR="00DA2B17" w:rsidRDefault="00DA2B17" w:rsidP="00DA2B17">
      <w:pPr>
        <w:pStyle w:val="Prrafodelista"/>
        <w:jc w:val="both"/>
        <w:rPr>
          <w:rFonts w:ascii="Arial" w:hAnsi="Arial" w:cs="Arial"/>
          <w:sz w:val="24"/>
          <w:szCs w:val="24"/>
        </w:rPr>
      </w:pPr>
      <w:r w:rsidRPr="00DA2B17">
        <w:rPr>
          <w:rFonts w:ascii="Arial" w:hAnsi="Arial" w:cs="Arial"/>
          <w:sz w:val="24"/>
          <w:szCs w:val="24"/>
        </w:rPr>
        <w:t xml:space="preserve">               </w:t>
      </w:r>
      <w:r>
        <w:rPr>
          <w:rFonts w:ascii="Arial" w:hAnsi="Arial" w:cs="Arial"/>
          <w:sz w:val="24"/>
          <w:szCs w:val="24"/>
        </w:rPr>
        <w:t xml:space="preserve">           </w:t>
      </w:r>
      <w:r w:rsidRPr="00DA2B17">
        <w:rPr>
          <w:rFonts w:ascii="Arial" w:hAnsi="Arial" w:cs="Arial"/>
          <w:sz w:val="24"/>
          <w:szCs w:val="24"/>
        </w:rPr>
        <w:t xml:space="preserve"> D) Horas por lluvia.</w:t>
      </w:r>
    </w:p>
    <w:p w:rsidR="00DA2B17" w:rsidRDefault="00DA2B17" w:rsidP="00DA2B17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DA2B17" w:rsidRPr="00DA2B17" w:rsidRDefault="00B9092E" w:rsidP="00DA2B17">
      <w:pPr>
        <w:pStyle w:val="Prrafodelist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Leída que les fuere, las partes ratifican y firman</w:t>
      </w:r>
    </w:p>
    <w:p w:rsidR="00DA2B17" w:rsidRPr="00DA2B17" w:rsidRDefault="00DA2B17" w:rsidP="00DA2B17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DA2B17" w:rsidRPr="00DA2B17" w:rsidRDefault="00DA2B17" w:rsidP="00DA2B17">
      <w:pPr>
        <w:pStyle w:val="Prrafodelista"/>
        <w:jc w:val="both"/>
        <w:rPr>
          <w:rFonts w:ascii="Arial" w:hAnsi="Arial" w:cs="Arial"/>
          <w:b/>
          <w:sz w:val="24"/>
          <w:szCs w:val="24"/>
        </w:rPr>
      </w:pPr>
    </w:p>
    <w:p w:rsidR="00DA2B17" w:rsidRPr="006353B9" w:rsidRDefault="00DA2B17" w:rsidP="00DA2B17">
      <w:pPr>
        <w:pStyle w:val="Prrafodelista"/>
        <w:rPr>
          <w:b/>
        </w:rPr>
      </w:pPr>
      <w:r>
        <w:rPr>
          <w:b/>
        </w:rPr>
        <w:t xml:space="preserve">                </w:t>
      </w:r>
    </w:p>
    <w:sectPr w:rsidR="00DA2B17" w:rsidRPr="006353B9" w:rsidSect="003F3B8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96141D"/>
    <w:multiLevelType w:val="hybridMultilevel"/>
    <w:tmpl w:val="DB285044"/>
    <w:lvl w:ilvl="0" w:tplc="E5CA100C">
      <w:start w:val="3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9321C65"/>
    <w:multiLevelType w:val="hybridMultilevel"/>
    <w:tmpl w:val="F86A827C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C446E"/>
    <w:rsid w:val="0007544E"/>
    <w:rsid w:val="001E20FC"/>
    <w:rsid w:val="003F3B84"/>
    <w:rsid w:val="006353B9"/>
    <w:rsid w:val="00680C5D"/>
    <w:rsid w:val="00724E9D"/>
    <w:rsid w:val="007B4FFD"/>
    <w:rsid w:val="00862CDA"/>
    <w:rsid w:val="00B9092E"/>
    <w:rsid w:val="00DA2B17"/>
    <w:rsid w:val="00FC4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3B8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353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7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AT</Company>
  <LinksUpToDate>false</LinksUpToDate>
  <CharactersWithSpaces>1874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tecnica</dc:creator>
  <cp:lastModifiedBy>Usuario</cp:lastModifiedBy>
  <cp:revision>2</cp:revision>
  <dcterms:created xsi:type="dcterms:W3CDTF">2017-07-25T15:44:00Z</dcterms:created>
  <dcterms:modified xsi:type="dcterms:W3CDTF">2017-07-25T15:44:00Z</dcterms:modified>
</cp:coreProperties>
</file>